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7918D27" w:rsidR="007C2FEE" w:rsidRPr="00A9721A" w:rsidRDefault="00FD073C" w:rsidP="007C2FEE">
      <w:pPr>
        <w:pStyle w:val="Head"/>
      </w:pPr>
      <w:r>
        <w:rPr>
          <w:lang w:val="fr-FR"/>
        </w:rPr>
        <w:t>Wirtgen │ La SP 33, un engin polyvalent à l'aise aussi bien en plaine qu’en montagne</w:t>
      </w:r>
    </w:p>
    <w:p w14:paraId="34A89D42" w14:textId="4CFF04E9" w:rsidR="007C2FEE" w:rsidRPr="00A9721A" w:rsidRDefault="00FD073C" w:rsidP="007C2FEE">
      <w:pPr>
        <w:pStyle w:val="Subhead"/>
      </w:pPr>
      <w:r>
        <w:rPr>
          <w:bCs/>
          <w:iCs w:val="0"/>
          <w:lang w:val="fr-FR"/>
        </w:rPr>
        <w:t xml:space="preserve">Réalisation du profil d’un chemin à bandes de roulement et d’un profil de caniveau en à peine une semaine </w:t>
      </w:r>
    </w:p>
    <w:p w14:paraId="43A5AB78" w14:textId="03C05591" w:rsidR="007C2FEE" w:rsidRPr="00A9721A" w:rsidRDefault="00FD073C" w:rsidP="007C2FEE">
      <w:pPr>
        <w:pStyle w:val="Teaser"/>
      </w:pPr>
      <w:r>
        <w:rPr>
          <w:bCs/>
          <w:lang w:val="fr-FR"/>
        </w:rPr>
        <w:t>Deux chantiers, beaucoup de défis et une machine qui a plus d’une corde à son arc : La nouvelle machine à coffrage glissant de Wirtgen a démontré toute l’étendue de ses possibilités des plaines de la Basse-Autriche aux montagnes de la Styrie. La SP 33 a réalisé le profil d’un chemin à bandes de roulement et un profil de caniveau en à peine une semaine.</w:t>
      </w:r>
    </w:p>
    <w:p w14:paraId="568F379B" w14:textId="77777777" w:rsidR="00FD073C" w:rsidRPr="00FD073C" w:rsidRDefault="00FD073C">
      <w:pPr>
        <w:pStyle w:val="Absatzberschrift"/>
      </w:pPr>
      <w:r>
        <w:rPr>
          <w:bCs/>
          <w:lang w:val="fr-FR"/>
        </w:rPr>
        <w:t>La flexibilité et la précision au service de la réussite</w:t>
      </w:r>
    </w:p>
    <w:p w14:paraId="4F552720" w14:textId="18D73BE3" w:rsidR="00FD073C" w:rsidRPr="00FD073C" w:rsidRDefault="00F60C5B" w:rsidP="00FD073C">
      <w:pPr>
        <w:spacing w:after="160" w:line="259" w:lineRule="auto"/>
        <w:jc w:val="both"/>
        <w:rPr>
          <w:rFonts w:eastAsiaTheme="minorHAnsi" w:cstheme="minorBidi"/>
          <w:sz w:val="22"/>
          <w:szCs w:val="24"/>
        </w:rPr>
      </w:pPr>
      <w:r>
        <w:rPr>
          <w:rFonts w:eastAsiaTheme="minorHAnsi" w:cstheme="minorBidi"/>
          <w:sz w:val="22"/>
          <w:szCs w:val="24"/>
          <w:lang w:val="fr-FR"/>
        </w:rPr>
        <w:t>Dès sa première mission en Autriche, la machine à coffrage glissant a d’emblée démontré la flexibilité qu’elle offre en termes de possibilités d’applications. Deux projets l’attendaient en une semaine : le premier portait sur la construction d’un chemin agricole à bandes de roulement à Sieghartskirchen. Elle a ensuite poursuivi son travail dans le tunnel du Semmering, pour la pose d’un profil de caniveau de bordure.</w:t>
      </w:r>
    </w:p>
    <w:p w14:paraId="3A62783A" w14:textId="77777777" w:rsidR="00FD073C" w:rsidRPr="00FD073C" w:rsidRDefault="00FD073C" w:rsidP="00FD073C">
      <w:pPr>
        <w:pStyle w:val="Absatzberschrift"/>
      </w:pPr>
      <w:r>
        <w:rPr>
          <w:bCs/>
          <w:lang w:val="fr-FR"/>
        </w:rPr>
        <w:t>Chemin agricole à bandes de roulement à Sieghartskirchen</w:t>
      </w:r>
    </w:p>
    <w:p w14:paraId="37E2853F" w14:textId="449BC89E" w:rsidR="00FD073C" w:rsidRPr="00FD073C" w:rsidRDefault="00092A6A" w:rsidP="00FD073C">
      <w:pPr>
        <w:spacing w:after="160" w:line="259" w:lineRule="auto"/>
        <w:jc w:val="both"/>
        <w:rPr>
          <w:rFonts w:eastAsiaTheme="minorHAnsi" w:cstheme="minorBidi"/>
          <w:sz w:val="22"/>
          <w:szCs w:val="24"/>
        </w:rPr>
      </w:pPr>
      <w:r>
        <w:rPr>
          <w:rFonts w:eastAsiaTheme="minorHAnsi" w:cstheme="minorBidi"/>
          <w:sz w:val="22"/>
          <w:szCs w:val="24"/>
          <w:lang w:val="fr-FR"/>
        </w:rPr>
        <w:t>La structure réalisée à Sieghartskirchen, en Basse-Autriche, était composée de deux bandes de 1 m de large chacune et séparées de 1 m. L’accotement central et l'accotement extérieur ont été remblayés avec des pierres cassées ou du gravier. Pour la production du chemin à bandes de roulement, deux coffrages ont été montés de part et d’autre de la machine. L’alimentation a été effectuée à l'aide du convoyeur à bande et d'une goulotte divisée qui remplissait simultanément les deux coffrages.</w:t>
      </w:r>
    </w:p>
    <w:p w14:paraId="18350CA9" w14:textId="04209C15"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fr-FR"/>
        </w:rPr>
        <w:t xml:space="preserve">« L’équipe a été totalement convaincue depuis le premier jour. Nous n’avions jamais eu autant de plaisir à travailler avec une machine dès le départ », a indiqué Michael Stefaner, membre de la direction Génie civile et construction routière de HABAU Hoch- und Tiefbaugesellschaft </w:t>
      </w:r>
    </w:p>
    <w:p w14:paraId="3E1F82C5" w14:textId="72117045"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fr-FR"/>
        </w:rPr>
        <w:t xml:space="preserve">Comme dans tout projet de coffrage, la régulation précise de la hauteur, de l’inclinaison transversale et de la direction a joué un rôle déterminant dans la construction de ce chemin à bandes de roulement, afin d’obtenir des profils conformes. Sur place, la commande de la machine a été assurée par un fil de guidage. En solution alternative, il est possible d’utiliser l’AutoPilot 2.0. Ce système de direction basé sur une navigation par satellite commande automatiquement la hauteur, la direction et l’inclinaison de la machine, remplaçant ainsi le fil de guidage conventionnel par un modèle 3D. Par ailleurs, la SP 33 a aussi la possibilité d’assurer la régulation de hauteur et la direction à l’aide d’un système 3D. </w:t>
      </w:r>
    </w:p>
    <w:p w14:paraId="78343767" w14:textId="77777777" w:rsidR="00FD073C" w:rsidRPr="00FD073C" w:rsidRDefault="00FD073C" w:rsidP="00FD073C">
      <w:pPr>
        <w:pStyle w:val="Absatzberschrift"/>
      </w:pPr>
      <w:r>
        <w:rPr>
          <w:bCs/>
          <w:lang w:val="fr-FR"/>
        </w:rPr>
        <w:t>Profils de caniveau dans le tunnel du Semmering</w:t>
      </w:r>
    </w:p>
    <w:p w14:paraId="063E6EAC" w14:textId="6A36CBB7"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fr-FR"/>
        </w:rPr>
        <w:t>Après le premier projet, l'équipe de l’entreprise mandatée s’est rendue en Styrie, dans le tunnel du Semmering,</w:t>
      </w:r>
    </w:p>
    <w:p w14:paraId="24286087" w14:textId="533227EF"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fr-FR"/>
        </w:rPr>
        <w:t xml:space="preserve">où un profil de caniveau de bordure a été posé des deux côtés. Ce chantier s’est avéré complexe, car il s’agissait de poser le nouveau profil par-dessus un profil existant dans </w:t>
      </w:r>
      <w:r>
        <w:rPr>
          <w:rFonts w:eastAsiaTheme="minorHAnsi" w:cstheme="minorBidi"/>
          <w:sz w:val="22"/>
          <w:szCs w:val="24"/>
          <w:lang w:val="fr-FR"/>
        </w:rPr>
        <w:lastRenderedPageBreak/>
        <w:t>le tunnel. Les travaux ont donc exigé un niveau de précision maximal afin de garantir la statique et la durabilité du profil. Entre les deux profils, une chaussée en béton a ensuite été posée avec une machine à coffrage glissant SP 1500 selon un procédé de construction en deux couches.</w:t>
      </w:r>
    </w:p>
    <w:p w14:paraId="3C0BDCAE" w14:textId="51B74EB2"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fr-FR"/>
        </w:rPr>
        <w:t>Le tunnel représente un important axe de liaison nord-sud, c’est pourquoi le projet de construction devait être réalisé dans les délais les plus brefs. Comme le coffrage de la SP 33 peut être converti simplement en desserrant 8 vis, l’équipe de pose a pu gagner beaucoup de temps.</w:t>
      </w:r>
    </w:p>
    <w:p w14:paraId="1EB66286" w14:textId="0052DE3B"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fr-FR"/>
        </w:rPr>
        <w:t>« Il nous a fallu à peine une journée pour effectuer le remplacement, qui prend d’habitude deux ou trois jours », explique Bernd Haberl, chef d’équipe chez HABAU Hoch- und Tiefbaugesellschaft, soulignant la flexibilité de la machine à coffrage glissant.</w:t>
      </w:r>
    </w:p>
    <w:p w14:paraId="76A98489" w14:textId="389E23E1"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fr-FR"/>
        </w:rPr>
        <w:t>Deux chantiers, beaucoup de défis et une machine qui a plus d'une corde à son arc. Les deux projets en Autriche montrent une fois de plus l’importance de la flexibilité et de l’adaptabilité sur un chantier ainsi que la contribution majeure de la SP 33.</w:t>
      </w:r>
    </w:p>
    <w:p w14:paraId="7888EB8C" w14:textId="4DADBDFC" w:rsidR="007C2FEE" w:rsidRPr="00A9721A" w:rsidRDefault="007C2FEE" w:rsidP="007C2FEE">
      <w:pPr>
        <w:pStyle w:val="Standardabsatz"/>
      </w:pPr>
    </w:p>
    <w:p w14:paraId="64ABBB85" w14:textId="024AAF51" w:rsidR="007C2FEE" w:rsidRPr="00A9721A" w:rsidRDefault="007C2FEE" w:rsidP="00BC487A">
      <w:pPr>
        <w:rPr>
          <w:b/>
          <w:bCs/>
          <w:sz w:val="22"/>
          <w:szCs w:val="22"/>
        </w:rPr>
      </w:pPr>
      <w:r>
        <w:rPr>
          <w:b/>
          <w:bCs/>
          <w:sz w:val="22"/>
          <w:szCs w:val="22"/>
          <w:lang w:val="fr-FR"/>
        </w:rPr>
        <w:t>Photos :</w:t>
      </w:r>
    </w:p>
    <w:p w14:paraId="06345839" w14:textId="77777777" w:rsidR="00BC487A" w:rsidRPr="00A9721A" w:rsidRDefault="00BC487A" w:rsidP="00BC487A">
      <w:pPr>
        <w:rPr>
          <w:rFonts w:eastAsiaTheme="minorHAnsi" w:cstheme="minorBidi"/>
          <w:b/>
          <w:sz w:val="22"/>
          <w:szCs w:val="24"/>
        </w:rPr>
      </w:pPr>
    </w:p>
    <w:p w14:paraId="5BFBF390" w14:textId="25D3511F" w:rsidR="007C2FEE" w:rsidRPr="00A9721A" w:rsidRDefault="00A9721A" w:rsidP="00BA7BC5">
      <w:pPr>
        <w:pStyle w:val="BUbold"/>
        <w:rPr>
          <w:b w:val="0"/>
          <w:bCs/>
          <w:szCs w:val="20"/>
        </w:rPr>
      </w:pPr>
      <w:r>
        <w:rPr>
          <w:b w:val="0"/>
          <w:noProof/>
          <w:lang w:val="fr-FR"/>
        </w:rPr>
        <w:drawing>
          <wp:inline distT="0" distB="0" distL="0" distR="0" wp14:anchorId="4D35EA31" wp14:editId="64B57D89">
            <wp:extent cx="2880000" cy="1619150"/>
            <wp:effectExtent l="0" t="0" r="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fr-FR"/>
        </w:rPr>
        <w:br/>
      </w:r>
      <w:r>
        <w:rPr>
          <w:bCs/>
          <w:lang w:val="fr-FR"/>
        </w:rPr>
        <w:t>W_pic_js_SP33_Austria_Bickhardt_1_0825_1097</w:t>
      </w:r>
      <w:r>
        <w:rPr>
          <w:b w:val="0"/>
          <w:lang w:val="fr-FR"/>
        </w:rPr>
        <w:br/>
      </w:r>
      <w:r>
        <w:rPr>
          <w:b w:val="0"/>
          <w:szCs w:val="20"/>
          <w:lang w:val="fr-FR"/>
        </w:rPr>
        <w:t xml:space="preserve">La machine à coffrage glissant compacte SP 33 permet de poser avec précision différents profils, par exemple des profils de chemins à bandes de roulement. </w:t>
      </w:r>
    </w:p>
    <w:p w14:paraId="10AF8B22" w14:textId="77777777" w:rsidR="000D357E" w:rsidRPr="00A9721A" w:rsidRDefault="000D357E" w:rsidP="000D357E">
      <w:pPr>
        <w:pStyle w:val="BUnormal"/>
      </w:pPr>
    </w:p>
    <w:p w14:paraId="6BBBB646" w14:textId="029336CB" w:rsidR="007C2FEE" w:rsidRPr="00D11C44" w:rsidRDefault="00644A8C" w:rsidP="007C2FEE">
      <w:pPr>
        <w:pStyle w:val="BUbold"/>
      </w:pPr>
      <w:r>
        <w:rPr>
          <w:b w:val="0"/>
          <w:noProof/>
          <w:lang w:val="fr-FR"/>
        </w:rPr>
        <w:drawing>
          <wp:inline distT="0" distB="0" distL="0" distR="0" wp14:anchorId="785B9E9C" wp14:editId="3637F468">
            <wp:extent cx="2880000" cy="161915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fr-FR"/>
        </w:rPr>
        <w:br/>
      </w:r>
      <w:r>
        <w:rPr>
          <w:bCs/>
          <w:lang w:val="fr-FR"/>
        </w:rPr>
        <w:t>W_pic_js_SP33_Austria_Bickhardt_1_0825_1103</w:t>
      </w:r>
    </w:p>
    <w:p w14:paraId="009E8807" w14:textId="36DBD8B2" w:rsidR="00644A8C" w:rsidRDefault="0082463E" w:rsidP="00644A8C">
      <w:pPr>
        <w:pStyle w:val="BUnormal"/>
        <w:spacing w:after="0"/>
      </w:pPr>
      <w:r>
        <w:rPr>
          <w:lang w:val="fr-FR"/>
        </w:rPr>
        <w:t>Avec la grande rapidité du changement de coffrages et la possibilité d’en alimenter deux simultanément, la SP 33 de Wirtgen a démontré toute sa flexibilité.</w:t>
      </w:r>
    </w:p>
    <w:p w14:paraId="40C3BBFF" w14:textId="77777777" w:rsidR="00644A8C" w:rsidRPr="00644A8C" w:rsidRDefault="00644A8C" w:rsidP="00644A8C">
      <w:pPr>
        <w:spacing w:after="160" w:line="259" w:lineRule="auto"/>
        <w:rPr>
          <w:rFonts w:eastAsiaTheme="minorHAnsi" w:cstheme="minorBidi"/>
          <w:sz w:val="20"/>
          <w:szCs w:val="20"/>
        </w:rPr>
      </w:pPr>
    </w:p>
    <w:p w14:paraId="2BB8EF8A" w14:textId="06C3B1C2" w:rsidR="00644A8C" w:rsidRPr="00D11C44" w:rsidRDefault="00644A8C" w:rsidP="00644A8C">
      <w:pPr>
        <w:pStyle w:val="BUbold"/>
      </w:pPr>
      <w:r>
        <w:rPr>
          <w:b w:val="0"/>
          <w:noProof/>
          <w:lang w:val="fr-FR"/>
        </w:rPr>
        <w:lastRenderedPageBreak/>
        <w:drawing>
          <wp:inline distT="0" distB="0" distL="0" distR="0" wp14:anchorId="3BC39F27" wp14:editId="5ABD6964">
            <wp:extent cx="2880000" cy="1619150"/>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fr-FR"/>
        </w:rPr>
        <w:br/>
      </w:r>
      <w:r>
        <w:rPr>
          <w:bCs/>
          <w:lang w:val="fr-FR"/>
        </w:rPr>
        <w:t>W_pic_js_SP33_Austria_Bickhardt_2_0825_00530</w:t>
      </w:r>
    </w:p>
    <w:p w14:paraId="6C97BDF1" w14:textId="69293241" w:rsidR="00644A8C" w:rsidRPr="00644A8C" w:rsidRDefault="00644A8C" w:rsidP="00644A8C">
      <w:pPr>
        <w:pStyle w:val="Note"/>
        <w:spacing w:before="0" w:after="0"/>
        <w:rPr>
          <w:i w:val="0"/>
        </w:rPr>
      </w:pPr>
      <w:r>
        <w:rPr>
          <w:i w:val="0"/>
          <w:lang w:val="fr-FR"/>
        </w:rPr>
        <w:t>Pendant la pose avec la machine à coffrage glissant Wirtgen, une alimentation continue en béton est indispensable.</w:t>
      </w:r>
    </w:p>
    <w:p w14:paraId="10F59FC8" w14:textId="77777777" w:rsidR="00644A8C" w:rsidRPr="00644A8C" w:rsidRDefault="00644A8C" w:rsidP="00FD073C">
      <w:pPr>
        <w:spacing w:after="160" w:line="259" w:lineRule="auto"/>
        <w:rPr>
          <w:rFonts w:eastAsiaTheme="minorHAnsi" w:cstheme="minorBidi"/>
          <w:sz w:val="20"/>
          <w:szCs w:val="20"/>
        </w:rPr>
      </w:pPr>
    </w:p>
    <w:p w14:paraId="4F73FD3E" w14:textId="633009B4" w:rsidR="00644A8C" w:rsidRPr="00D11C44" w:rsidRDefault="00644A8C" w:rsidP="00644A8C">
      <w:pPr>
        <w:pStyle w:val="BUbold"/>
      </w:pPr>
      <w:r>
        <w:rPr>
          <w:b w:val="0"/>
          <w:noProof/>
          <w:lang w:val="fr-FR"/>
        </w:rPr>
        <w:drawing>
          <wp:inline distT="0" distB="0" distL="0" distR="0" wp14:anchorId="4CB06382" wp14:editId="25E6439A">
            <wp:extent cx="2880000" cy="1619150"/>
            <wp:effectExtent l="0" t="0" r="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sz w:val="22"/>
          <w:lang w:val="fr-FR"/>
        </w:rPr>
        <w:br/>
      </w:r>
      <w:r>
        <w:rPr>
          <w:bCs/>
          <w:lang w:val="fr-FR"/>
        </w:rPr>
        <w:t>W_pic_js_SP33_Austria_Bickhardt_2_0825_00522</w:t>
      </w:r>
    </w:p>
    <w:p w14:paraId="2EE48B19" w14:textId="7C8EF04E" w:rsidR="00FD073C" w:rsidRPr="00FD073C" w:rsidRDefault="00644A8C" w:rsidP="00644A8C">
      <w:pPr>
        <w:pStyle w:val="Note"/>
        <w:spacing w:before="0" w:after="0"/>
        <w:rPr>
          <w:i w:val="0"/>
        </w:rPr>
      </w:pPr>
      <w:r>
        <w:rPr>
          <w:i w:val="0"/>
          <w:lang w:val="fr-FR"/>
        </w:rPr>
        <w:t>La SP 33 a permis de poser le profil de caniveau de bordure sur 400 m en un jour de travail.</w:t>
      </w:r>
    </w:p>
    <w:p w14:paraId="111084B6" w14:textId="77777777" w:rsidR="00BE6237" w:rsidRPr="00644A8C" w:rsidRDefault="00BE6237" w:rsidP="00644A8C">
      <w:pPr>
        <w:spacing w:after="160" w:line="259" w:lineRule="auto"/>
        <w:rPr>
          <w:rFonts w:eastAsiaTheme="minorHAnsi" w:cstheme="minorBidi"/>
          <w:sz w:val="20"/>
          <w:szCs w:val="20"/>
        </w:rPr>
      </w:pPr>
    </w:p>
    <w:p w14:paraId="67E83AFA" w14:textId="6DF33779" w:rsidR="00980313" w:rsidRPr="00A9721A" w:rsidRDefault="00714D6B" w:rsidP="00A96B2E">
      <w:pPr>
        <w:pStyle w:val="Note"/>
      </w:pPr>
      <w:r>
        <w:rPr>
          <w:iCs/>
          <w:lang w:val="fr-FR"/>
        </w:rPr>
        <w:t>Attention : ces photos sont destinées uniquement à une première visualisation. Pour vos publications, veuillez utiliser les photos en résolution 300 dpi qui peuvent être téléchargées ci-joint.</w:t>
      </w:r>
    </w:p>
    <w:p w14:paraId="717825D0" w14:textId="4B1B0DAB" w:rsidR="00B409DF" w:rsidRPr="00A9721A" w:rsidRDefault="00B409DF" w:rsidP="00B409DF">
      <w:pPr>
        <w:pStyle w:val="Absatzberschrift"/>
        <w:rPr>
          <w:iCs/>
        </w:rPr>
      </w:pPr>
      <w:r>
        <w:rPr>
          <w:bCs/>
          <w:lang w:val="fr-FR"/>
        </w:rPr>
        <w:t>Vous pouvez obtenir de plus amples informations auprès de :</w:t>
      </w:r>
    </w:p>
    <w:p w14:paraId="294F8CA8" w14:textId="77777777" w:rsidR="00B409DF" w:rsidRPr="00A9721A" w:rsidRDefault="00B409DF" w:rsidP="00B409DF">
      <w:pPr>
        <w:pStyle w:val="Absatzberschrift"/>
      </w:pPr>
    </w:p>
    <w:p w14:paraId="6BD3D8AD" w14:textId="77777777" w:rsidR="00B409DF" w:rsidRPr="00A9721A" w:rsidRDefault="00B409DF" w:rsidP="00B409DF">
      <w:pPr>
        <w:pStyle w:val="Absatzberschrift"/>
        <w:rPr>
          <w:b w:val="0"/>
          <w:bCs/>
          <w:szCs w:val="22"/>
        </w:rPr>
      </w:pPr>
      <w:r>
        <w:rPr>
          <w:b w:val="0"/>
          <w:lang w:val="fr-FR"/>
        </w:rPr>
        <w:t>WIRTGEN GROUP</w:t>
      </w:r>
    </w:p>
    <w:p w14:paraId="392C6846" w14:textId="77777777" w:rsidR="00B409DF" w:rsidRPr="00A9721A" w:rsidRDefault="00B409DF" w:rsidP="00B409DF">
      <w:pPr>
        <w:pStyle w:val="Fuzeile1"/>
      </w:pPr>
      <w:r>
        <w:rPr>
          <w:bCs w:val="0"/>
          <w:iCs w:val="0"/>
          <w:lang w:val="fr-FR"/>
        </w:rPr>
        <w:t>Public Relations</w:t>
      </w:r>
    </w:p>
    <w:p w14:paraId="77A90FFB" w14:textId="77777777" w:rsidR="00B409DF" w:rsidRPr="00A9721A" w:rsidRDefault="00B409DF" w:rsidP="00B409DF">
      <w:pPr>
        <w:pStyle w:val="Fuzeile1"/>
      </w:pPr>
      <w:r>
        <w:rPr>
          <w:bCs w:val="0"/>
          <w:iCs w:val="0"/>
          <w:lang w:val="fr-FR"/>
        </w:rPr>
        <w:t>Reinhard-Wirtgen-Straße 2</w:t>
      </w:r>
    </w:p>
    <w:p w14:paraId="2BD7061F" w14:textId="77777777" w:rsidR="00B409DF" w:rsidRPr="00A9721A" w:rsidRDefault="00B409DF" w:rsidP="00B409DF">
      <w:pPr>
        <w:pStyle w:val="Fuzeile1"/>
      </w:pPr>
      <w:r>
        <w:rPr>
          <w:bCs w:val="0"/>
          <w:iCs w:val="0"/>
          <w:lang w:val="fr-FR"/>
        </w:rPr>
        <w:t>53578 Windhagen</w:t>
      </w:r>
    </w:p>
    <w:p w14:paraId="7312A980" w14:textId="77777777" w:rsidR="00B409DF" w:rsidRPr="00A9721A" w:rsidRDefault="00B409DF" w:rsidP="00B409DF">
      <w:pPr>
        <w:pStyle w:val="Fuzeile1"/>
      </w:pPr>
      <w:r>
        <w:rPr>
          <w:bCs w:val="0"/>
          <w:iCs w:val="0"/>
          <w:lang w:val="fr-FR"/>
        </w:rPr>
        <w:t>Allemagne</w:t>
      </w:r>
    </w:p>
    <w:p w14:paraId="2DFD9654" w14:textId="77777777" w:rsidR="00B409DF" w:rsidRPr="00A9721A" w:rsidRDefault="00B409DF" w:rsidP="00B409DF">
      <w:pPr>
        <w:pStyle w:val="Fuzeile1"/>
      </w:pPr>
    </w:p>
    <w:p w14:paraId="747CCDAF" w14:textId="78D0EB80" w:rsidR="00B409DF" w:rsidRPr="00A9721A" w:rsidRDefault="00B409DF" w:rsidP="00FA65D3">
      <w:pPr>
        <w:pStyle w:val="Fuzeile1"/>
        <w:tabs>
          <w:tab w:val="left" w:pos="1701"/>
        </w:tabs>
        <w:rPr>
          <w:rFonts w:ascii="Times New Roman" w:hAnsi="Times New Roman" w:cs="Times New Roman"/>
        </w:rPr>
      </w:pPr>
      <w:r>
        <w:rPr>
          <w:bCs w:val="0"/>
          <w:iCs w:val="0"/>
          <w:lang w:val="fr-FR"/>
        </w:rPr>
        <w:t>Téléphone :</w:t>
      </w:r>
      <w:r>
        <w:rPr>
          <w:bCs w:val="0"/>
          <w:iCs w:val="0"/>
          <w:lang w:val="fr-FR"/>
        </w:rPr>
        <w:tab/>
        <w:t>+49 (0) 2645 131 – 1966</w:t>
      </w:r>
    </w:p>
    <w:p w14:paraId="72EBA31D" w14:textId="369121F8" w:rsidR="00B409DF" w:rsidRPr="00A9721A" w:rsidRDefault="00B409DF" w:rsidP="00FA65D3">
      <w:pPr>
        <w:pStyle w:val="Fuzeile1"/>
        <w:tabs>
          <w:tab w:val="left" w:pos="1701"/>
        </w:tabs>
      </w:pPr>
      <w:r>
        <w:rPr>
          <w:bCs w:val="0"/>
          <w:iCs w:val="0"/>
          <w:lang w:val="fr-FR"/>
        </w:rPr>
        <w:t>Fax :</w:t>
      </w:r>
      <w:r>
        <w:rPr>
          <w:bCs w:val="0"/>
          <w:iCs w:val="0"/>
          <w:lang w:val="fr-FR"/>
        </w:rPr>
        <w:tab/>
        <w:t>+49 (0) 2645 131 – 499</w:t>
      </w:r>
    </w:p>
    <w:p w14:paraId="54DD8925" w14:textId="01E7877D" w:rsidR="00B409DF" w:rsidRPr="00A9721A" w:rsidRDefault="00B409DF" w:rsidP="00FA65D3">
      <w:pPr>
        <w:pStyle w:val="Fuzeile1"/>
        <w:tabs>
          <w:tab w:val="left" w:pos="1701"/>
        </w:tabs>
      </w:pPr>
      <w:r>
        <w:rPr>
          <w:bCs w:val="0"/>
          <w:iCs w:val="0"/>
          <w:lang w:val="fr-FR"/>
        </w:rPr>
        <w:t>E-mail :</w:t>
      </w:r>
      <w:r>
        <w:rPr>
          <w:bCs w:val="0"/>
          <w:iCs w:val="0"/>
          <w:lang w:val="fr-FR"/>
        </w:rPr>
        <w:tab/>
      </w:r>
      <w:hyperlink r:id="rId12" w:history="1">
        <w:r>
          <w:rPr>
            <w:rStyle w:val="Hyperlink"/>
            <w:bCs w:val="0"/>
            <w:iCs w:val="0"/>
            <w:lang w:val="fr-FR"/>
          </w:rPr>
          <w:t>PR@wirtgen-group.com</w:t>
        </w:r>
      </w:hyperlink>
    </w:p>
    <w:p w14:paraId="51E322C9" w14:textId="77777777" w:rsidR="00B409DF" w:rsidRPr="00A9721A" w:rsidRDefault="00B409DF" w:rsidP="00B409DF">
      <w:pPr>
        <w:pStyle w:val="Fuzeile1"/>
        <w:rPr>
          <w:vanish/>
        </w:rPr>
      </w:pPr>
    </w:p>
    <w:p w14:paraId="11BA6AC4" w14:textId="6DB6FCDF" w:rsidR="00B409DF" w:rsidRPr="00A9721A" w:rsidRDefault="00FA65D3" w:rsidP="00B409DF">
      <w:pPr>
        <w:pStyle w:val="Fuzeile1"/>
      </w:pPr>
      <w:hyperlink r:id="rId13" w:history="1">
        <w:r w:rsidR="00BE5B0F">
          <w:rPr>
            <w:rStyle w:val="Hyperlink"/>
            <w:bCs w:val="0"/>
            <w:iCs w:val="0"/>
            <w:lang w:val="fr-FR"/>
          </w:rPr>
          <w:t>www.wirtgen-group.com</w:t>
        </w:r>
      </w:hyperlink>
    </w:p>
    <w:p w14:paraId="02ED9A5B" w14:textId="77777777" w:rsidR="00A76CDD" w:rsidRPr="00A9721A" w:rsidRDefault="00A76CDD" w:rsidP="00B409DF">
      <w:pPr>
        <w:pStyle w:val="Fuzeile1"/>
      </w:pPr>
    </w:p>
    <w:sectPr w:rsidR="00A76CDD" w:rsidRPr="00A9721A"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5F7C3D8" w:rsidR="00615CDA" w:rsidRPr="00615CDA" w:rsidRDefault="00FD073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5F7C3D8" w:rsidR="00615CDA" w:rsidRPr="00615CDA" w:rsidRDefault="00FD073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2A6A"/>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44A8C"/>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255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63E"/>
    <w:rsid w:val="00832921"/>
    <w:rsid w:val="008334EC"/>
    <w:rsid w:val="00834472"/>
    <w:rsid w:val="00836A5D"/>
    <w:rsid w:val="00840119"/>
    <w:rsid w:val="008427F2"/>
    <w:rsid w:val="00843B45"/>
    <w:rsid w:val="0084571C"/>
    <w:rsid w:val="00856ACF"/>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539CE"/>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21A"/>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5B0F"/>
    <w:rsid w:val="00BE6237"/>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1C44"/>
    <w:rsid w:val="00D11E5D"/>
    <w:rsid w:val="00D14543"/>
    <w:rsid w:val="00D164C8"/>
    <w:rsid w:val="00D166AC"/>
    <w:rsid w:val="00D16C4C"/>
    <w:rsid w:val="00D20B6F"/>
    <w:rsid w:val="00D36BA2"/>
    <w:rsid w:val="00D37CF4"/>
    <w:rsid w:val="00D4487C"/>
    <w:rsid w:val="00D63D33"/>
    <w:rsid w:val="00D65BAE"/>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12B4"/>
    <w:rsid w:val="00E424CB"/>
    <w:rsid w:val="00E51170"/>
    <w:rsid w:val="00E52D70"/>
    <w:rsid w:val="00E55534"/>
    <w:rsid w:val="00E565DC"/>
    <w:rsid w:val="00E7116D"/>
    <w:rsid w:val="00E71992"/>
    <w:rsid w:val="00E72429"/>
    <w:rsid w:val="00E83680"/>
    <w:rsid w:val="00E914D1"/>
    <w:rsid w:val="00E960D8"/>
    <w:rsid w:val="00E9680E"/>
    <w:rsid w:val="00EB488E"/>
    <w:rsid w:val="00EB5FCA"/>
    <w:rsid w:val="00ED7F68"/>
    <w:rsid w:val="00EF2575"/>
    <w:rsid w:val="00EF5828"/>
    <w:rsid w:val="00F048D4"/>
    <w:rsid w:val="00F207FE"/>
    <w:rsid w:val="00F20920"/>
    <w:rsid w:val="00F23212"/>
    <w:rsid w:val="00F33B16"/>
    <w:rsid w:val="00F353EA"/>
    <w:rsid w:val="00F36C27"/>
    <w:rsid w:val="00F56318"/>
    <w:rsid w:val="00F60C5B"/>
    <w:rsid w:val="00F67C95"/>
    <w:rsid w:val="00F74540"/>
    <w:rsid w:val="00F75B79"/>
    <w:rsid w:val="00F82525"/>
    <w:rsid w:val="00F91AC4"/>
    <w:rsid w:val="00F97FEA"/>
    <w:rsid w:val="00FA2DD8"/>
    <w:rsid w:val="00FA65D3"/>
    <w:rsid w:val="00FB5CB4"/>
    <w:rsid w:val="00FB60E1"/>
    <w:rsid w:val="00FD07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856AC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720</Words>
  <Characters>4537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5247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Zierden-Schwietert Monika</dc:creator>
  <cp:lastModifiedBy>Zierden-Schwietert Monika</cp:lastModifiedBy>
  <cp:revision>4</cp:revision>
  <cp:lastPrinted>2021-10-20T14:00:00Z</cp:lastPrinted>
  <dcterms:created xsi:type="dcterms:W3CDTF">2026-01-26T08:17:00Z</dcterms:created>
  <dcterms:modified xsi:type="dcterms:W3CDTF">2026-01-30T13:54:00Z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